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tblLook w:val="01E0" w:firstRow="1" w:lastRow="1" w:firstColumn="1" w:lastColumn="1" w:noHBand="0" w:noVBand="0"/>
      </w:tblPr>
      <w:tblGrid>
        <w:gridCol w:w="743"/>
        <w:gridCol w:w="2506"/>
        <w:gridCol w:w="5571"/>
      </w:tblGrid>
      <w:tr w:rsidR="0058768C" w:rsidTr="003647AE">
        <w:tc>
          <w:tcPr>
            <w:tcW w:w="743" w:type="dxa"/>
          </w:tcPr>
          <w:p w:rsidR="0058768C" w:rsidRDefault="0058768C" w:rsidP="003647AE">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58768C" w:rsidRDefault="0058768C" w:rsidP="003647AE">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58768C" w:rsidRDefault="0058768C" w:rsidP="003647AE">
            <w:pPr>
              <w:rPr>
                <w:rFonts w:ascii="Arial" w:hAnsi="Arial" w:cs="FrankRuehl"/>
                <w:sz w:val="28"/>
                <w:szCs w:val="28"/>
                <w:highlight w:val="yellow"/>
              </w:rPr>
            </w:pPr>
          </w:p>
        </w:tc>
      </w:tr>
      <w:tr w:rsidR="0058768C" w:rsidTr="003647AE">
        <w:tc>
          <w:tcPr>
            <w:tcW w:w="3249" w:type="dxa"/>
            <w:gridSpan w:val="2"/>
          </w:tcPr>
          <w:p w:rsidR="0058768C" w:rsidRDefault="0058768C" w:rsidP="003647AE">
            <w:pPr>
              <w:bidi w:val="0"/>
              <w:jc w:val="right"/>
              <w:rPr>
                <w:rFonts w:ascii="Arial" w:hAnsi="Arial"/>
                <w:b/>
                <w:bCs/>
                <w:noProof w:val="0"/>
                <w:sz w:val="26"/>
                <w:szCs w:val="26"/>
              </w:rPr>
            </w:pPr>
          </w:p>
          <w:sdt>
            <w:sdtPr>
              <w:alias w:val="1180"/>
              <w:tag w:val="1180"/>
              <w:id w:val="2064520869"/>
              <w:text w:multiLine="1"/>
            </w:sdtPr>
            <w:sdtEndPr/>
            <w:sdtContent>
              <w:p w:rsidR="0058768C" w:rsidRDefault="0058768C" w:rsidP="003647AE">
                <w:pPr>
                  <w:bidi w:val="0"/>
                  <w:jc w:val="right"/>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58768C" w:rsidRDefault="0058768C" w:rsidP="003647AE">
            <w:pPr>
              <w:rPr>
                <w:rFonts w:ascii="Arial" w:hAnsi="Arial"/>
                <w:b/>
                <w:bCs/>
                <w:noProof w:val="0"/>
                <w:sz w:val="26"/>
                <w:szCs w:val="26"/>
              </w:rPr>
            </w:pPr>
          </w:p>
          <w:p w:rsidR="0058768C" w:rsidRDefault="007E20F8" w:rsidP="003647AE">
            <w:pPr>
              <w:rPr>
                <w:b/>
                <w:bCs/>
                <w:noProof w:val="0"/>
                <w:sz w:val="26"/>
                <w:szCs w:val="26"/>
              </w:rPr>
            </w:pPr>
            <w:sdt>
              <w:sdtPr>
                <w:rPr>
                  <w:rtl/>
                </w:rPr>
                <w:alias w:val="1478"/>
                <w:tag w:val="1478"/>
                <w:id w:val="-2019765730"/>
                <w:text w:multiLine="1"/>
              </w:sdtPr>
              <w:sdtEndPr/>
              <w:sdtContent>
                <w:r w:rsidR="0058768C">
                  <w:rPr>
                    <w:rFonts w:ascii="Arial" w:hAnsi="Arial" w:hint="cs"/>
                    <w:b/>
                    <w:bCs/>
                    <w:noProof w:val="0"/>
                    <w:sz w:val="26"/>
                    <w:szCs w:val="26"/>
                    <w:rtl/>
                  </w:rPr>
                  <w:t>פלונית</w:t>
                </w:r>
              </w:sdtContent>
            </w:sdt>
            <w:r w:rsidR="0058768C">
              <w:rPr>
                <w:rFonts w:ascii="Arial" w:hAnsi="Arial" w:hint="cs"/>
                <w:b/>
                <w:bCs/>
                <w:noProof w:val="0"/>
                <w:sz w:val="26"/>
                <w:szCs w:val="26"/>
                <w:rtl/>
              </w:rPr>
              <w:t xml:space="preserve"> </w:t>
            </w:r>
            <w:sdt>
              <w:sdtPr>
                <w:rPr>
                  <w:rtl/>
                </w:rPr>
                <w:alias w:val="2315"/>
                <w:tag w:val="2315"/>
                <w:id w:val="1096443329"/>
                <w:showingPlcHdr/>
                <w:text w:multiLine="1"/>
              </w:sdtPr>
              <w:sdtEndPr/>
              <w:sdtContent>
                <w:r w:rsidR="0058768C">
                  <w:rPr>
                    <w:rtl/>
                  </w:rPr>
                  <w:t xml:space="preserve">     </w:t>
                </w:r>
              </w:sdtContent>
            </w:sdt>
            <w:r w:rsidR="0058768C">
              <w:rPr>
                <w:rFonts w:ascii="Arial" w:hAnsi="Arial" w:hint="cs"/>
                <w:b/>
                <w:bCs/>
                <w:noProof w:val="0"/>
                <w:sz w:val="26"/>
                <w:szCs w:val="26"/>
                <w:rtl/>
              </w:rPr>
              <w:t xml:space="preserve"> </w:t>
            </w:r>
            <w:sdt>
              <w:sdtPr>
                <w:rPr>
                  <w:rtl/>
                </w:rPr>
                <w:alias w:val="2316"/>
                <w:tag w:val="2316"/>
                <w:id w:val="-119842878"/>
                <w:showingPlcHdr/>
                <w:text w:multiLine="1"/>
              </w:sdtPr>
              <w:sdtEndPr/>
              <w:sdtContent>
                <w:r w:rsidR="0058768C">
                  <w:rPr>
                    <w:rtl/>
                  </w:rPr>
                  <w:t xml:space="preserve">     </w:t>
                </w:r>
              </w:sdtContent>
            </w:sdt>
          </w:p>
        </w:tc>
      </w:tr>
      <w:tr w:rsidR="0058768C" w:rsidTr="003647AE">
        <w:tc>
          <w:tcPr>
            <w:tcW w:w="8820" w:type="dxa"/>
            <w:gridSpan w:val="3"/>
          </w:tcPr>
          <w:p w:rsidR="0058768C" w:rsidRDefault="0058768C" w:rsidP="003647AE">
            <w:pPr>
              <w:rPr>
                <w:rFonts w:ascii="Arial" w:hAnsi="Arial"/>
                <w:b/>
                <w:bCs/>
                <w:noProof w:val="0"/>
                <w:sz w:val="26"/>
                <w:szCs w:val="26"/>
                <w:rtl/>
              </w:rPr>
            </w:pPr>
          </w:p>
          <w:p w:rsidR="0058768C" w:rsidRDefault="0058768C" w:rsidP="003647AE">
            <w:pPr>
              <w:jc w:val="center"/>
              <w:rPr>
                <w:rFonts w:ascii="Arial" w:hAnsi="Arial"/>
                <w:b/>
                <w:bCs/>
                <w:noProof w:val="0"/>
                <w:sz w:val="26"/>
                <w:szCs w:val="26"/>
                <w:rtl/>
              </w:rPr>
            </w:pPr>
            <w:r>
              <w:rPr>
                <w:rFonts w:ascii="Arial" w:hAnsi="Arial"/>
                <w:b/>
                <w:bCs/>
                <w:noProof w:val="0"/>
                <w:sz w:val="26"/>
                <w:szCs w:val="26"/>
                <w:rtl/>
              </w:rPr>
              <w:t>נגד</w:t>
            </w:r>
          </w:p>
          <w:p w:rsidR="0058768C" w:rsidRDefault="0058768C" w:rsidP="003647AE">
            <w:pPr>
              <w:rPr>
                <w:rFonts w:ascii="Arial" w:hAnsi="Arial"/>
                <w:b/>
                <w:bCs/>
                <w:noProof w:val="0"/>
                <w:sz w:val="26"/>
                <w:szCs w:val="26"/>
              </w:rPr>
            </w:pPr>
          </w:p>
        </w:tc>
      </w:tr>
      <w:tr w:rsidR="0058768C" w:rsidTr="003647AE">
        <w:tc>
          <w:tcPr>
            <w:tcW w:w="3249" w:type="dxa"/>
            <w:gridSpan w:val="2"/>
          </w:tcPr>
          <w:p w:rsidR="0058768C" w:rsidRDefault="0058768C" w:rsidP="003647AE">
            <w:pPr>
              <w:rPr>
                <w:rFonts w:ascii="Arial" w:hAnsi="Arial"/>
                <w:b/>
                <w:bCs/>
                <w:noProof w:val="0"/>
                <w:sz w:val="26"/>
                <w:szCs w:val="26"/>
                <w:rtl/>
              </w:rPr>
            </w:pPr>
          </w:p>
          <w:p w:rsidR="0058768C" w:rsidRDefault="007E20F8" w:rsidP="003647AE">
            <w:pPr>
              <w:rPr>
                <w:rFonts w:ascii="Arial" w:hAnsi="Arial"/>
                <w:b/>
                <w:bCs/>
                <w:noProof w:val="0"/>
                <w:sz w:val="26"/>
                <w:szCs w:val="26"/>
              </w:rPr>
            </w:pPr>
            <w:sdt>
              <w:sdtPr>
                <w:rPr>
                  <w:rtl/>
                </w:rPr>
                <w:alias w:val="1184"/>
                <w:tag w:val="1184"/>
                <w:id w:val="385841288"/>
                <w:text w:multiLine="1"/>
              </w:sdtPr>
              <w:sdtEndPr/>
              <w:sdtContent>
                <w:r w:rsidR="0058768C">
                  <w:rPr>
                    <w:rFonts w:ascii="Arial" w:hAnsi="Arial"/>
                    <w:b/>
                    <w:bCs/>
                    <w:noProof w:val="0"/>
                    <w:sz w:val="26"/>
                    <w:szCs w:val="26"/>
                    <w:rtl/>
                  </w:rPr>
                  <w:t>משיב</w:t>
                </w:r>
              </w:sdtContent>
            </w:sdt>
          </w:p>
        </w:tc>
        <w:tc>
          <w:tcPr>
            <w:tcW w:w="5571" w:type="dxa"/>
          </w:tcPr>
          <w:p w:rsidR="0058768C" w:rsidRDefault="0058768C" w:rsidP="003647AE">
            <w:pPr>
              <w:rPr>
                <w:rFonts w:ascii="Arial" w:hAnsi="Arial"/>
                <w:b/>
                <w:bCs/>
                <w:noProof w:val="0"/>
                <w:sz w:val="26"/>
                <w:szCs w:val="26"/>
                <w:rtl/>
              </w:rPr>
            </w:pPr>
          </w:p>
          <w:p w:rsidR="0058768C" w:rsidRDefault="007E20F8" w:rsidP="003647AE">
            <w:pPr>
              <w:rPr>
                <w:b/>
                <w:bCs/>
                <w:noProof w:val="0"/>
                <w:sz w:val="26"/>
                <w:szCs w:val="26"/>
                <w:rtl/>
              </w:rPr>
            </w:pPr>
            <w:sdt>
              <w:sdtPr>
                <w:rPr>
                  <w:rtl/>
                </w:rPr>
                <w:alias w:val="1486"/>
                <w:tag w:val="1486"/>
                <w:id w:val="-1219885928"/>
                <w:text w:multiLine="1"/>
              </w:sdtPr>
              <w:sdtEndPr/>
              <w:sdtContent>
                <w:r w:rsidR="0058768C">
                  <w:rPr>
                    <w:rFonts w:ascii="Arial" w:hAnsi="Arial" w:hint="cs"/>
                    <w:b/>
                    <w:bCs/>
                    <w:noProof w:val="0"/>
                    <w:sz w:val="26"/>
                    <w:szCs w:val="26"/>
                    <w:rtl/>
                  </w:rPr>
                  <w:t>פלוני</w:t>
                </w:r>
              </w:sdtContent>
            </w:sdt>
            <w:r w:rsidR="0058768C">
              <w:rPr>
                <w:rFonts w:ascii="Arial" w:hAnsi="Arial" w:hint="cs"/>
                <w:b/>
                <w:bCs/>
                <w:noProof w:val="0"/>
                <w:sz w:val="26"/>
                <w:szCs w:val="26"/>
                <w:rtl/>
              </w:rPr>
              <w:t xml:space="preserve"> </w:t>
            </w:r>
            <w:sdt>
              <w:sdtPr>
                <w:rPr>
                  <w:rtl/>
                </w:rPr>
                <w:alias w:val="2317"/>
                <w:tag w:val="2317"/>
                <w:id w:val="-2133776470"/>
                <w:text w:multiLine="1"/>
              </w:sdtPr>
              <w:sdtEndPr/>
              <w:sdtContent>
                <w:r w:rsidR="0058768C">
                  <w:rPr>
                    <w:rtl/>
                  </w:rPr>
                  <w:t xml:space="preserve"> </w:t>
                </w:r>
              </w:sdtContent>
            </w:sdt>
            <w:r w:rsidR="0058768C">
              <w:rPr>
                <w:rFonts w:ascii="Arial" w:hAnsi="Arial" w:hint="cs"/>
                <w:b/>
                <w:bCs/>
                <w:noProof w:val="0"/>
                <w:sz w:val="26"/>
                <w:szCs w:val="26"/>
                <w:rtl/>
              </w:rPr>
              <w:t xml:space="preserve"> </w:t>
            </w:r>
            <w:sdt>
              <w:sdtPr>
                <w:rPr>
                  <w:rtl/>
                </w:rPr>
                <w:alias w:val="2318"/>
                <w:tag w:val="2318"/>
                <w:id w:val="-282733546"/>
                <w:showingPlcHdr/>
                <w:text w:multiLine="1"/>
              </w:sdtPr>
              <w:sdtEndPr/>
              <w:sdtContent>
                <w:r w:rsidR="0058768C">
                  <w:rPr>
                    <w:rtl/>
                  </w:rPr>
                  <w:t xml:space="preserve">     </w:t>
                </w:r>
              </w:sdtContent>
            </w:sdt>
          </w:p>
        </w:tc>
      </w:tr>
      <w:tr w:rsidR="0058768C" w:rsidTr="003647AE">
        <w:tc>
          <w:tcPr>
            <w:tcW w:w="8820" w:type="dxa"/>
            <w:gridSpan w:val="3"/>
          </w:tcPr>
          <w:p w:rsidR="0058768C" w:rsidRDefault="0058768C" w:rsidP="003647AE">
            <w:pPr>
              <w:rPr>
                <w:rFonts w:ascii="Arial" w:hAnsi="Arial"/>
                <w:b/>
                <w:bCs/>
                <w:noProof w:val="0"/>
                <w:sz w:val="26"/>
                <w:szCs w:val="26"/>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8768C" w:rsidRPr="00355F90" w:rsidTr="003647AE">
        <w:trPr>
          <w:jc w:val="center"/>
        </w:trPr>
        <w:tc>
          <w:tcPr>
            <w:tcW w:w="8820" w:type="dxa"/>
          </w:tcPr>
          <w:p w:rsidR="0058768C" w:rsidRPr="00355F90" w:rsidRDefault="0058768C" w:rsidP="003647AE">
            <w:pPr>
              <w:bidi w:val="0"/>
              <w:jc w:val="center"/>
              <w:rPr>
                <w:rFonts w:ascii="Arial" w:hAnsi="Arial"/>
                <w:b/>
                <w:bCs/>
                <w:i/>
                <w:iCs/>
                <w:noProof w:val="0"/>
                <w:sz w:val="36"/>
                <w:szCs w:val="36"/>
              </w:rPr>
            </w:pPr>
          </w:p>
          <w:p w:rsidR="0058768C" w:rsidRDefault="0058768C" w:rsidP="0058768C">
            <w:pPr>
              <w:bidi w:val="0"/>
              <w:jc w:val="center"/>
              <w:rPr>
                <w:rFonts w:ascii="Arial" w:hAnsi="Arial"/>
                <w:b/>
                <w:bCs/>
                <w:i/>
                <w:iCs/>
                <w:noProof w:val="0"/>
                <w:sz w:val="36"/>
                <w:szCs w:val="36"/>
                <w:u w:val="single"/>
              </w:rPr>
            </w:pPr>
            <w:r w:rsidRPr="00355F90">
              <w:rPr>
                <w:rFonts w:ascii="Arial" w:hAnsi="Arial" w:hint="cs"/>
                <w:b/>
                <w:bCs/>
                <w:i/>
                <w:iCs/>
                <w:noProof w:val="0"/>
                <w:sz w:val="36"/>
                <w:szCs w:val="36"/>
                <w:u w:val="single"/>
                <w:rtl/>
              </w:rPr>
              <w:t>החלטה</w:t>
            </w:r>
          </w:p>
          <w:p w:rsidR="0058768C" w:rsidRPr="00355F90" w:rsidRDefault="0058768C" w:rsidP="0058768C">
            <w:pPr>
              <w:bidi w:val="0"/>
              <w:jc w:val="center"/>
              <w:rPr>
                <w:rFonts w:ascii="Arial" w:hAnsi="Arial"/>
                <w:b/>
                <w:bCs/>
                <w:i/>
                <w:iCs/>
                <w:noProof w:val="0"/>
                <w:sz w:val="36"/>
                <w:szCs w:val="36"/>
                <w:u w:val="single"/>
              </w:rPr>
            </w:pPr>
          </w:p>
        </w:tc>
      </w:tr>
    </w:tbl>
    <w:p w:rsidR="0058768C" w:rsidRDefault="0058768C" w:rsidP="0058768C">
      <w:pPr>
        <w:spacing w:line="360" w:lineRule="auto"/>
        <w:jc w:val="both"/>
        <w:rPr>
          <w:rFonts w:ascii="David" w:hAnsi="David"/>
          <w:noProof w:val="0"/>
        </w:rPr>
      </w:pPr>
      <w:r>
        <w:rPr>
          <w:rFonts w:ascii="David" w:hAnsi="David"/>
          <w:rtl/>
        </w:rPr>
        <w:t xml:space="preserve">לפניי בקשה לסעד דחוף בעניין מזונות קטינים (להלן: </w:t>
      </w:r>
      <w:r>
        <w:rPr>
          <w:rFonts w:ascii="David" w:hAnsi="David"/>
          <w:b/>
          <w:bCs/>
          <w:rtl/>
        </w:rPr>
        <w:t>"הבקשה"</w:t>
      </w:r>
      <w:r>
        <w:rPr>
          <w:rFonts w:ascii="David" w:hAnsi="David"/>
          <w:rtl/>
        </w:rPr>
        <w:t>).</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 xml:space="preserve">הבקשה הוגשה ביום 10.5.23 במסגרת הליך יישוב סכסוך שנפתח ביום 2.4.23 ואשר עתיד להסתיים ביום 2.6.23. </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 xml:space="preserve">במסגרת הבקשה, עתרה המבקשת לחייב את המשיב לשלם לידיה מזונות עבור הקטינות </w:t>
      </w:r>
      <w:r>
        <w:rPr>
          <w:rFonts w:ascii="David" w:hAnsi="David" w:hint="cs"/>
          <w:rtl/>
        </w:rPr>
        <w:t>א'</w:t>
      </w:r>
      <w:r>
        <w:rPr>
          <w:rFonts w:ascii="David" w:hAnsi="David"/>
          <w:rtl/>
        </w:rPr>
        <w:t xml:space="preserve"> ילידת </w:t>
      </w:r>
      <w:r>
        <w:rPr>
          <w:rFonts w:ascii="David" w:hAnsi="David" w:hint="cs"/>
          <w:rtl/>
        </w:rPr>
        <w:t>00</w:t>
      </w:r>
      <w:r>
        <w:rPr>
          <w:rFonts w:ascii="David" w:hAnsi="David"/>
          <w:rtl/>
        </w:rPr>
        <w:t>.</w:t>
      </w:r>
      <w:r>
        <w:rPr>
          <w:rFonts w:ascii="David" w:hAnsi="David" w:hint="cs"/>
          <w:rtl/>
        </w:rPr>
        <w:t>00</w:t>
      </w:r>
      <w:r>
        <w:rPr>
          <w:rFonts w:ascii="David" w:hAnsi="David"/>
          <w:rtl/>
        </w:rPr>
        <w:t xml:space="preserve">.2012 </w:t>
      </w:r>
      <w:r>
        <w:rPr>
          <w:rFonts w:ascii="David" w:hAnsi="David" w:hint="cs"/>
          <w:rtl/>
        </w:rPr>
        <w:t>ו-ב'</w:t>
      </w:r>
      <w:r>
        <w:rPr>
          <w:rFonts w:ascii="David" w:hAnsi="David"/>
          <w:rtl/>
        </w:rPr>
        <w:t xml:space="preserve"> </w:t>
      </w:r>
      <w:r>
        <w:rPr>
          <w:rFonts w:ascii="David" w:hAnsi="David" w:hint="cs"/>
          <w:rtl/>
        </w:rPr>
        <w:t>00</w:t>
      </w:r>
      <w:r>
        <w:rPr>
          <w:rFonts w:ascii="David" w:hAnsi="David"/>
          <w:rtl/>
        </w:rPr>
        <w:t>.</w:t>
      </w:r>
      <w:r>
        <w:rPr>
          <w:rFonts w:ascii="David" w:hAnsi="David" w:hint="cs"/>
          <w:rtl/>
        </w:rPr>
        <w:t>00</w:t>
      </w:r>
      <w:r>
        <w:rPr>
          <w:rFonts w:ascii="David" w:hAnsi="David"/>
          <w:rtl/>
        </w:rPr>
        <w:t xml:space="preserve">.2014 (להלן: </w:t>
      </w:r>
      <w:r>
        <w:rPr>
          <w:rFonts w:ascii="David" w:hAnsi="David"/>
          <w:b/>
          <w:bCs/>
          <w:rtl/>
        </w:rPr>
        <w:t>"הקטינות"</w:t>
      </w:r>
      <w:r>
        <w:rPr>
          <w:rFonts w:ascii="David" w:hAnsi="David"/>
          <w:rtl/>
        </w:rPr>
        <w:t>) בסכומים כדלהלן:</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 xml:space="preserve">סך של 6,190 ₪ לחודש עבור כלכלת הקטינות והמזונות השוטפים; </w:t>
      </w:r>
    </w:p>
    <w:p w:rsidR="0058768C" w:rsidRDefault="0058768C" w:rsidP="0058768C">
      <w:pPr>
        <w:spacing w:line="360" w:lineRule="auto"/>
        <w:jc w:val="both"/>
        <w:rPr>
          <w:rFonts w:ascii="David" w:hAnsi="David"/>
          <w:rtl/>
        </w:rPr>
      </w:pPr>
      <w:r>
        <w:rPr>
          <w:rFonts w:ascii="David" w:hAnsi="David"/>
          <w:rtl/>
        </w:rPr>
        <w:t>סך של 4,500 ₪ המהווה מחצית מתשלומי המשכנתה החודשית;</w:t>
      </w:r>
    </w:p>
    <w:p w:rsidR="0058768C" w:rsidRDefault="0058768C" w:rsidP="0058768C">
      <w:pPr>
        <w:spacing w:line="360" w:lineRule="auto"/>
        <w:jc w:val="both"/>
        <w:rPr>
          <w:rFonts w:ascii="David" w:hAnsi="David"/>
          <w:rtl/>
        </w:rPr>
      </w:pPr>
      <w:r>
        <w:rPr>
          <w:rFonts w:ascii="David" w:hAnsi="David"/>
          <w:rtl/>
        </w:rPr>
        <w:t>50% מהוצאות רפואיות וחינוכיות חריגות.</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הצדדים, הקטינות וחלק מילדיהם של הצדדים מנישואים הקודמים, מתגוררים יחד בדירת מגורי הצדדים תחת קורת גג אחת.</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 xml:space="preserve">לטענת המבקשת שכרו של המשיב מעבודתו </w:t>
      </w:r>
      <w:r>
        <w:rPr>
          <w:rFonts w:ascii="David" w:hAnsi="David" w:hint="cs"/>
          <w:rtl/>
        </w:rPr>
        <w:t>כ***</w:t>
      </w:r>
      <w:r>
        <w:rPr>
          <w:rFonts w:ascii="David" w:hAnsi="David"/>
          <w:rtl/>
        </w:rPr>
        <w:t xml:space="preserve"> ב</w:t>
      </w:r>
      <w:r>
        <w:rPr>
          <w:rFonts w:ascii="David" w:hAnsi="David" w:hint="cs"/>
          <w:rtl/>
        </w:rPr>
        <w:t xml:space="preserve">*** </w:t>
      </w:r>
      <w:r>
        <w:rPr>
          <w:rFonts w:ascii="David" w:hAnsi="David"/>
          <w:rtl/>
        </w:rPr>
        <w:t>מגיע לסך של 29,000 ₪ נטו לחודש, אליו מתווספת קצבת נכות בסך של 1,000 ₪ בחודש ושכרה של המבקשת כ</w:t>
      </w:r>
      <w:r>
        <w:rPr>
          <w:rFonts w:ascii="David" w:hAnsi="David" w:hint="cs"/>
          <w:rtl/>
        </w:rPr>
        <w:t xml:space="preserve">*** </w:t>
      </w:r>
      <w:r>
        <w:rPr>
          <w:rFonts w:ascii="David" w:hAnsi="David"/>
          <w:rtl/>
        </w:rPr>
        <w:t>ב</w:t>
      </w:r>
      <w:r>
        <w:rPr>
          <w:rFonts w:ascii="David" w:hAnsi="David" w:hint="cs"/>
          <w:rtl/>
        </w:rPr>
        <w:t xml:space="preserve">*** </w:t>
      </w:r>
      <w:r>
        <w:rPr>
          <w:rFonts w:ascii="David" w:hAnsi="David"/>
          <w:rtl/>
        </w:rPr>
        <w:t>מגיע לסך של 24,000 ₪ לחודש.</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 xml:space="preserve">הנימוק המרכזי לבקשה הינו כי המשיב חדל באופן חד צדדי להמשיך ולשאת בהוצאות משק הבית וכלכלת הקטינות כפי שפעלו הצדדים כל שנות נישואיהם. </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lastRenderedPageBreak/>
        <w:t xml:space="preserve">המשיב מתנגד לבקשה, בין היתר, מן הטעם לפיו סעד דחוף לא נועד למצבים בהם מתגוררים הצדדים תחת קורת גג אחת ובמיוחד לנוכח העובדה כי המשיב נושא בהוצאות רבות בגפו כפי שפורטו על ידו בס' 11 לתגובה. </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עוד לטענת המשיב, שכרו נע בין 22,000 – 26,000 ₪ נטו לחודש וקצבת הנכות שלו מגיעה לסך של 590 ₪ בלבד, בעוד ששכרה של המבקשת מגיע לסך של 24,000 ₪ לחודש ומשולמים לה בנוסף מזונות עבור שלוש בנותיה מהנישואין הקודמים, אשר מסתכמים בסך של 5,000 ₪ לחודש. נוסף על כך, משולמות לידי המבקשת קצבאות עבור הקטינות מטעם המל"ל.</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לאחר עיון בטענות הצדדים, הגעתי למסקנה כי דין הבקשה להידחות.</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הבקשה הוגשה במסגרת הליך י"ס כאמור.</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 xml:space="preserve">על הליך זה חלות הוראות תקנות להסדר התדיינויות בסכסוכי משפחה, התשע"ו-2016 (להלן: </w:t>
      </w:r>
      <w:r>
        <w:rPr>
          <w:rFonts w:ascii="David" w:hAnsi="David"/>
          <w:b/>
          <w:bCs/>
          <w:rtl/>
        </w:rPr>
        <w:t>"התקנות"</w:t>
      </w:r>
      <w:r>
        <w:rPr>
          <w:rFonts w:ascii="David" w:hAnsi="David"/>
          <w:rtl/>
        </w:rPr>
        <w:t>).</w:t>
      </w:r>
    </w:p>
    <w:p w:rsidR="0058768C" w:rsidRDefault="0058768C" w:rsidP="0058768C">
      <w:pPr>
        <w:spacing w:line="360" w:lineRule="auto"/>
        <w:jc w:val="both"/>
        <w:rPr>
          <w:rFonts w:ascii="David" w:hAnsi="David"/>
          <w:rtl/>
        </w:rPr>
      </w:pPr>
    </w:p>
    <w:p w:rsidR="0058768C" w:rsidRPr="00355F90" w:rsidRDefault="0058768C" w:rsidP="0058768C">
      <w:pPr>
        <w:spacing w:line="360" w:lineRule="auto"/>
        <w:jc w:val="both"/>
        <w:rPr>
          <w:rFonts w:ascii="David" w:hAnsi="David"/>
          <w:rtl/>
        </w:rPr>
      </w:pPr>
      <w:r>
        <w:rPr>
          <w:rFonts w:ascii="David" w:hAnsi="David"/>
          <w:rtl/>
        </w:rPr>
        <w:t xml:space="preserve">תקנה 12(א)(3) לתקנות מאפשרת לפסוק סעד דחוף בעניין מזונות. סעד זה – כשמו כן הוא – נועד למקרים חריגים, בהם הוכח, ולו ברמה הלכאורית כי לא מסופקים צרכים של זכאי למזונות. מטעם </w:t>
      </w:r>
      <w:r w:rsidRPr="00355F90">
        <w:rPr>
          <w:rFonts w:ascii="David" w:hAnsi="David"/>
          <w:rtl/>
        </w:rPr>
        <w:t xml:space="preserve">זה קובעת תקנה 12(א)(3) לתקנות </w:t>
      </w:r>
      <w:r w:rsidRPr="0058768C">
        <w:rPr>
          <w:rFonts w:ascii="David" w:hAnsi="David"/>
          <w:rtl/>
        </w:rPr>
        <w:t xml:space="preserve">כי </w:t>
      </w:r>
      <w:r w:rsidRPr="0058768C">
        <w:rPr>
          <w:rStyle w:val="default"/>
          <w:rFonts w:ascii="David" w:hAnsi="David" w:cs="David"/>
          <w:rtl/>
        </w:rPr>
        <w:t>בקשה לסעד דחוף בעניין מזונות ניתן להגיש</w:t>
      </w:r>
      <w:r w:rsidRPr="00355F90">
        <w:rPr>
          <w:rStyle w:val="default"/>
          <w:rFonts w:ascii="David" w:hAnsi="David"/>
          <w:rtl/>
        </w:rPr>
        <w:t xml:space="preserve"> "במקרים חריגים שבהם המתנה לפגישת המהו"ת הראשונה תגרום נזק של ממש לצדדים או לילדיהם</w:t>
      </w:r>
      <w:r w:rsidRPr="00355F90">
        <w:rPr>
          <w:rFonts w:ascii="David" w:hAnsi="David"/>
          <w:rtl/>
        </w:rPr>
        <w:t>".</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על מנת להיכנס לגדר המקרים החריגים, לא די לו למבקש להוכיח כי המשיב נמנע מלספק את הצרכים של הקטינים, אלא עליו להוכיח גם כי צרכים אלה לא מסופקים כלל ממקורות אחרים ונדרש סעד דחוף לסיפוקם.</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בתוך כך, קובעת תקנה 12(ב) לתקנות כי לבקשה לסעד דחוף יש לצרף "אסמכתאות לרבות לעניין הדחיפות".</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כל אלו ועוד מלמדים על החשיבות שייחס המחוקק למיצוי ההליך ללא התערבות שיפוטית ככל שניתן.</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במקרה שלפניי, המבקשת לא צירפה כל אסמכתה ביחס לדחיפות הנטענת ולמעשה כל אסמכתה לביסוס הבקשה. המבקשת אומנם צירפה מספר קבלות ואסמכתאות בעניין תשלום המשכנתה ואולם אין בהן כדי להוכיח את עניין הדחיפות כפי שנדרש בתקנה.</w:t>
      </w:r>
    </w:p>
    <w:p w:rsidR="0058768C" w:rsidRDefault="0058768C" w:rsidP="0058768C">
      <w:pPr>
        <w:spacing w:line="360" w:lineRule="auto"/>
        <w:jc w:val="both"/>
        <w:rPr>
          <w:rFonts w:ascii="David" w:hAnsi="David"/>
          <w:rtl/>
        </w:rPr>
      </w:pPr>
      <w:r>
        <w:rPr>
          <w:rFonts w:ascii="David" w:hAnsi="David"/>
          <w:rtl/>
        </w:rPr>
        <w:lastRenderedPageBreak/>
        <w:t>נוסף על כך, המבקשת לא צירפה כל אסמכתה, כדוגמת תדפיס חשבון בנק, ממנה ניתן ללמוד כי אין ביכולתה לספק את צרכי הקטינות בתקופת הקפאת ההליכים אשר תסתיים בקרוב והמבקשת תוכל לפתוח הליך מתאים ולמצות במסגרתו את זכויותיה.</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מנגד, המשיב פירט את ההוצאות אשר משולמות על ידו לצרכי ניהול משק הבית והקטינות וצירף אסמכתאות. במילים אחרות, המשיב הוכיח ברמה הלכאורית הנדרשת כי הוא נושא בחלק מהוצאות התא המשפחתי והוא שמט בכך את הקרקע תחת הדחיפות הנטענת לקבלת סעד דחוף.</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 xml:space="preserve">טעם נוסף לדחיית הבקשה, הינו עתירת המבקשת לשמר באמצעות הענקת הסעד הדחוף את "הסטאטוס קוו, והתנהלות הצדדים כפי שנהגו אותה משך שנות נישואיהם" </w:t>
      </w:r>
      <w:r>
        <w:rPr>
          <w:rFonts w:ascii="David" w:hAnsi="David"/>
          <w:b/>
          <w:bCs/>
          <w:rtl/>
        </w:rPr>
        <w:t>ראו: ס' 12 לבקשה</w:t>
      </w:r>
      <w:r>
        <w:rPr>
          <w:rFonts w:ascii="David" w:hAnsi="David"/>
          <w:rtl/>
        </w:rPr>
        <w:t xml:space="preserve">. דומה כי לא יהיה עורר שבתקופת החיים המשותפים, המשיב לא נשא בתשלומים כלשהם לידי המבקשת ומשכך, העתירה הינה לשינוי מצב הקיים ולא לשמירתו </w:t>
      </w:r>
      <w:r>
        <w:rPr>
          <w:rFonts w:ascii="David" w:hAnsi="David" w:hint="cs"/>
          <w:rtl/>
        </w:rPr>
        <w:t>וניתן לדחות את הבקשה גם מטעם זה</w:t>
      </w:r>
      <w:r>
        <w:rPr>
          <w:rFonts w:ascii="David" w:hAnsi="David"/>
          <w:rtl/>
        </w:rPr>
        <w:t xml:space="preserve"> </w:t>
      </w:r>
      <w:r>
        <w:rPr>
          <w:rFonts w:ascii="David" w:hAnsi="David"/>
          <w:b/>
          <w:bCs/>
          <w:rtl/>
        </w:rPr>
        <w:t>השוו</w:t>
      </w:r>
      <w:r>
        <w:rPr>
          <w:rFonts w:ascii="David" w:hAnsi="David"/>
          <w:rtl/>
        </w:rPr>
        <w:t xml:space="preserve">: רע"א 2071/21 </w:t>
      </w:r>
      <w:r>
        <w:rPr>
          <w:rFonts w:ascii="David" w:hAnsi="David"/>
          <w:b/>
          <w:bCs/>
          <w:rtl/>
        </w:rPr>
        <w:t>חצרי אלף בית דוד המלך בע"מ נ' אזורים בנין (1965) בע"מ</w:t>
      </w:r>
      <w:r>
        <w:rPr>
          <w:rFonts w:ascii="David" w:hAnsi="David"/>
          <w:rtl/>
        </w:rPr>
        <w:t xml:space="preserve"> (13.7.2021); רמ"ש 23274-10-22 </w:t>
      </w:r>
      <w:r>
        <w:rPr>
          <w:rFonts w:ascii="David" w:hAnsi="David"/>
          <w:b/>
          <w:bCs/>
          <w:rtl/>
        </w:rPr>
        <w:t>פלונית נ' אלמוני</w:t>
      </w:r>
      <w:r>
        <w:rPr>
          <w:rFonts w:ascii="David" w:hAnsi="David"/>
          <w:rtl/>
        </w:rPr>
        <w:t xml:space="preserve"> (17.11.2022).</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 xml:space="preserve">התוצאה כי הבקשה נדחית. </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David" w:hAnsi="David"/>
          <w:rtl/>
        </w:rPr>
      </w:pPr>
      <w:r>
        <w:rPr>
          <w:rFonts w:ascii="David" w:hAnsi="David"/>
          <w:rtl/>
        </w:rPr>
        <w:t>לאור התוצאה תישא המבקשת בהוצאות משפט בסך של 1,000 ₪.</w:t>
      </w:r>
    </w:p>
    <w:p w:rsidR="0058768C" w:rsidRDefault="0058768C" w:rsidP="0058768C">
      <w:pPr>
        <w:spacing w:line="360" w:lineRule="auto"/>
        <w:jc w:val="both"/>
        <w:rPr>
          <w:rFonts w:ascii="David" w:hAnsi="David"/>
          <w:rtl/>
        </w:rPr>
      </w:pPr>
    </w:p>
    <w:p w:rsidR="0058768C" w:rsidRDefault="0058768C" w:rsidP="0058768C">
      <w:pPr>
        <w:spacing w:line="360" w:lineRule="auto"/>
        <w:jc w:val="both"/>
        <w:rPr>
          <w:rFonts w:ascii="Arial" w:hAnsi="Arial"/>
          <w:noProof w:val="0"/>
          <w:rtl/>
        </w:rPr>
      </w:pPr>
      <w:r>
        <w:rPr>
          <w:rFonts w:ascii="David" w:hAnsi="David" w:hint="cs"/>
          <w:rtl/>
        </w:rPr>
        <w:t>אני מתיר את פרסום ההחלטה לאחר השמטת פרטים מזהים.</w:t>
      </w:r>
    </w:p>
    <w:p w:rsidR="0058768C" w:rsidRDefault="0058768C" w:rsidP="0058768C">
      <w:pPr>
        <w:spacing w:line="360" w:lineRule="auto"/>
        <w:jc w:val="both"/>
        <w:rPr>
          <w:rFonts w:ascii="Arial" w:hAnsi="Arial"/>
          <w:noProof w:val="0"/>
          <w:rtl/>
        </w:rPr>
      </w:pPr>
    </w:p>
    <w:p w:rsidR="0058768C" w:rsidRDefault="0058768C" w:rsidP="0058768C">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כ"ו אייר תשפ"ג</w:t>
          </w:r>
        </w:sdtContent>
      </w:sdt>
      <w:r>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17 מאי 2023</w:t>
          </w:r>
        </w:sdtContent>
      </w:sdt>
      <w:r>
        <w:rPr>
          <w:rFonts w:ascii="Arial" w:hAnsi="Arial"/>
          <w:noProof w:val="0"/>
          <w:rtl/>
        </w:rPr>
        <w:t>, בהעדר הצדדים.</w:t>
      </w:r>
    </w:p>
    <w:p w:rsidR="0058768C" w:rsidRDefault="0058768C" w:rsidP="0058768C">
      <w:pPr>
        <w:spacing w:line="360" w:lineRule="auto"/>
        <w:jc w:val="center"/>
        <w:rPr>
          <w:rFonts w:ascii="Arial" w:hAnsi="Arial"/>
          <w:noProof w:val="0"/>
          <w:rtl/>
        </w:rPr>
      </w:pPr>
    </w:p>
    <w:p w:rsidR="0058768C" w:rsidRDefault="0058768C" w:rsidP="0058768C">
      <w:pPr>
        <w:spacing w:line="360" w:lineRule="auto"/>
        <w:jc w:val="center"/>
      </w:pPr>
      <w:r>
        <w:rPr>
          <w:rFonts w:ascii="Arial" w:hAnsi="Arial"/>
          <w:noProof w:val="0"/>
          <w:rtl/>
        </w:rPr>
        <w:tab/>
      </w:r>
      <w:r>
        <w:rPr>
          <w:rFonts w:ascii="Arial" w:hAnsi="Arial"/>
          <w:noProof w:val="0"/>
          <w:rtl/>
        </w:rPr>
        <w:tab/>
      </w:r>
      <w:sdt>
        <w:sdtPr>
          <w:rPr>
            <w:rtl/>
          </w:rPr>
          <w:alias w:val="MergeField"/>
          <w:tag w:val="1237"/>
          <w:id w:val="-595787687"/>
        </w:sdtPr>
        <w:sdtEndPr/>
        <w:sdtContent>
          <w:r>
            <w:drawing>
              <wp:inline distT="0" distB="0" distL="0" distR="0" wp14:anchorId="0C546108" wp14:editId="1C1B28C8">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828800" cy="733425"/>
                        </a:xfrm>
                        <a:prstGeom prst="rect">
                          <a:avLst/>
                        </a:prstGeom>
                      </pic:spPr>
                    </pic:pic>
                  </a:graphicData>
                </a:graphic>
              </wp:inline>
            </w:drawing>
          </w:r>
        </w:sdtContent>
      </w:sdt>
    </w:p>
    <w:p w:rsidR="0058768C" w:rsidRDefault="0058768C" w:rsidP="0058768C">
      <w:pPr>
        <w:spacing w:line="360" w:lineRule="auto"/>
        <w:jc w:val="center"/>
        <w:rPr>
          <w:rFonts w:ascii="Arial" w:hAnsi="Arial"/>
          <w:noProof w:val="0"/>
          <w:rtl/>
        </w:rPr>
      </w:pPr>
    </w:p>
    <w:p w:rsidR="006C0DBD" w:rsidRDefault="006C0DBD"/>
    <w:sectPr w:rsidR="006C0DBD" w:rsidSect="00355F90">
      <w:headerReference w:type="default" r:id="rId7"/>
      <w:footerReference w:type="default" r:id="rId8"/>
      <w:pgSz w:w="11907" w:h="16840" w:code="9"/>
      <w:pgMar w:top="1701" w:right="1701" w:bottom="170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0F8" w:rsidRDefault="007E20F8">
      <w:r>
        <w:separator/>
      </w:r>
    </w:p>
  </w:endnote>
  <w:endnote w:type="continuationSeparator" w:id="0">
    <w:p w:rsidR="007E20F8" w:rsidRDefault="007E2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608EC">
    <w:pPr>
      <w:pStyle w:val="a5"/>
      <w:jc w:val="center"/>
      <w:rPr>
        <w:rStyle w:val="a8"/>
      </w:rPr>
    </w:pPr>
    <w:r>
      <w:rPr>
        <w:rStyle w:val="a8"/>
      </w:rPr>
      <w:fldChar w:fldCharType="begin"/>
    </w:r>
    <w:r>
      <w:rPr>
        <w:rStyle w:val="a8"/>
      </w:rPr>
      <w:instrText xml:space="preserve"> PAGE </w:instrText>
    </w:r>
    <w:r>
      <w:rPr>
        <w:rStyle w:val="a8"/>
      </w:rPr>
      <w:fldChar w:fldCharType="separate"/>
    </w:r>
    <w:r w:rsidR="00213E21">
      <w:rPr>
        <w:rStyle w:val="a8"/>
        <w:rtl/>
      </w:rPr>
      <w:t>3</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213E21">
      <w:rPr>
        <w:rStyle w:val="a8"/>
        <w:rtl/>
      </w:rPr>
      <w:t>3</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0F8" w:rsidRDefault="007E20F8">
      <w:r>
        <w:separator/>
      </w:r>
    </w:p>
  </w:footnote>
  <w:footnote w:type="continuationSeparator" w:id="0">
    <w:p w:rsidR="007E20F8" w:rsidRDefault="007E2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608EC">
    <w:pPr>
      <w:pStyle w:val="a3"/>
      <w:jc w:val="center"/>
      <w:rPr>
        <w:rFonts w:cs="FrankRuehl"/>
        <w:noProof w:val="0"/>
        <w:sz w:val="28"/>
        <w:szCs w:val="28"/>
        <w:rtl/>
      </w:rPr>
    </w:pPr>
    <w:r>
      <w:rPr>
        <w:rFonts w:cs="FrankRuehl"/>
        <w:sz w:val="28"/>
        <w:szCs w:val="28"/>
      </w:rPr>
      <w:drawing>
        <wp:inline distT="0" distB="0" distL="0" distR="0" wp14:anchorId="06A8EDD7" wp14:editId="19B90748">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A608EC">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rsidTr="0004375C">
      <w:trPr>
        <w:trHeight w:val="146"/>
        <w:jc w:val="center"/>
      </w:trPr>
      <w:tc>
        <w:tcPr>
          <w:tcW w:w="5047" w:type="dxa"/>
        </w:tcPr>
        <w:p w:rsidR="002914D6" w:rsidRDefault="007E20F8">
          <w:pPr>
            <w:rPr>
              <w:b/>
              <w:bCs/>
              <w:noProof w:val="0"/>
              <w:sz w:val="26"/>
              <w:szCs w:val="26"/>
              <w:rtl/>
            </w:rPr>
          </w:pPr>
        </w:p>
      </w:tc>
      <w:sdt>
        <w:sdtPr>
          <w:rPr>
            <w:rtl/>
          </w:rPr>
          <w:alias w:val="1456"/>
          <w:tag w:val="1456"/>
          <w:id w:val="-1143425472"/>
          <w:text/>
        </w:sdtPr>
        <w:sdtEndPr/>
        <w:sdtContent>
          <w:tc>
            <w:tcPr>
              <w:tcW w:w="3674" w:type="dxa"/>
            </w:tcPr>
            <w:p w:rsidR="002914D6" w:rsidRDefault="00A608EC">
              <w:pPr>
                <w:pStyle w:val="a3"/>
                <w:jc w:val="right"/>
                <w:rPr>
                  <w:b/>
                  <w:bCs/>
                  <w:noProof w:val="0"/>
                  <w:sz w:val="26"/>
                  <w:szCs w:val="26"/>
                  <w:rtl/>
                </w:rPr>
              </w:pPr>
              <w:r>
                <w:rPr>
                  <w:b/>
                  <w:bCs/>
                  <w:noProof w:val="0"/>
                  <w:sz w:val="26"/>
                  <w:szCs w:val="26"/>
                  <w:rtl/>
                </w:rPr>
                <w:t>17 מאי 2023</w:t>
              </w:r>
            </w:p>
          </w:tc>
        </w:sdtContent>
      </w:sdt>
    </w:tr>
    <w:tr w:rsidR="002914D6">
      <w:trPr>
        <w:trHeight w:val="337"/>
        <w:jc w:val="center"/>
      </w:trPr>
      <w:tc>
        <w:tcPr>
          <w:tcW w:w="8721" w:type="dxa"/>
          <w:gridSpan w:val="2"/>
        </w:tcPr>
        <w:p w:rsidR="002914D6" w:rsidRDefault="007E20F8" w:rsidP="00210F9D">
          <w:pPr>
            <w:rPr>
              <w:b/>
              <w:bCs/>
              <w:noProof w:val="0"/>
              <w:sz w:val="26"/>
              <w:szCs w:val="26"/>
              <w:rtl/>
            </w:rPr>
          </w:pPr>
          <w:sdt>
            <w:sdtPr>
              <w:rPr>
                <w:rtl/>
              </w:rPr>
              <w:alias w:val="1170"/>
              <w:tag w:val="1170"/>
              <w:id w:val="632838173"/>
              <w:text w:multiLine="1"/>
            </w:sdtPr>
            <w:sdtEndPr/>
            <w:sdtContent>
              <w:r w:rsidR="00A608EC">
                <w:rPr>
                  <w:b/>
                  <w:bCs/>
                  <w:noProof w:val="0"/>
                  <w:sz w:val="26"/>
                  <w:szCs w:val="26"/>
                  <w:rtl/>
                </w:rPr>
                <w:t>י"ס</w:t>
              </w:r>
            </w:sdtContent>
          </w:sdt>
          <w:r w:rsidR="00A608EC">
            <w:rPr>
              <w:b/>
              <w:bCs/>
              <w:noProof w:val="0"/>
              <w:sz w:val="26"/>
              <w:szCs w:val="26"/>
              <w:rtl/>
            </w:rPr>
            <w:t xml:space="preserve"> </w:t>
          </w:r>
          <w:sdt>
            <w:sdtPr>
              <w:rPr>
                <w:rtl/>
              </w:rPr>
              <w:alias w:val="1171"/>
              <w:tag w:val="1171"/>
              <w:id w:val="-1684506308"/>
              <w:text w:multiLine="1"/>
            </w:sdtPr>
            <w:sdtEndPr/>
            <w:sdtContent>
              <w:r w:rsidR="00A608EC">
                <w:rPr>
                  <w:b/>
                  <w:bCs/>
                  <w:noProof w:val="0"/>
                  <w:sz w:val="26"/>
                  <w:szCs w:val="26"/>
                  <w:rtl/>
                </w:rPr>
                <w:t>783-04-23</w:t>
              </w:r>
            </w:sdtContent>
          </w:sdt>
          <w:r w:rsidR="00A608EC">
            <w:rPr>
              <w:b/>
              <w:bCs/>
              <w:noProof w:val="0"/>
              <w:sz w:val="26"/>
              <w:szCs w:val="26"/>
              <w:rtl/>
            </w:rPr>
            <w:t xml:space="preserve"> </w:t>
          </w:r>
          <w:sdt>
            <w:sdtPr>
              <w:rPr>
                <w:rtl/>
              </w:rPr>
              <w:alias w:val="1172"/>
              <w:tag w:val="1172"/>
              <w:id w:val="1484202908"/>
              <w:text w:multiLine="1"/>
            </w:sdtPr>
            <w:sdtEndPr/>
            <w:sdtContent>
              <w:r w:rsidR="00A608EC">
                <w:rPr>
                  <w:rFonts w:hint="cs"/>
                  <w:b/>
                  <w:bCs/>
                  <w:noProof w:val="0"/>
                  <w:sz w:val="26"/>
                  <w:szCs w:val="26"/>
                  <w:rtl/>
                </w:rPr>
                <w:t>פלונית</w:t>
              </w:r>
              <w:r w:rsidR="00A608EC">
                <w:rPr>
                  <w:b/>
                  <w:bCs/>
                  <w:noProof w:val="0"/>
                  <w:sz w:val="26"/>
                  <w:szCs w:val="26"/>
                  <w:rtl/>
                </w:rPr>
                <w:t xml:space="preserve"> נ' </w:t>
              </w:r>
              <w:r w:rsidR="00A608EC">
                <w:rPr>
                  <w:rFonts w:hint="cs"/>
                  <w:b/>
                  <w:bCs/>
                  <w:noProof w:val="0"/>
                  <w:sz w:val="26"/>
                  <w:szCs w:val="26"/>
                  <w:rtl/>
                </w:rPr>
                <w:t>פלוני</w:t>
              </w:r>
            </w:sdtContent>
          </w:sdt>
        </w:p>
        <w:p w:rsidR="002914D6" w:rsidRDefault="007E20F8">
          <w:pPr>
            <w:rPr>
              <w:rtl/>
            </w:rPr>
          </w:pPr>
        </w:p>
        <w:p w:rsidR="00F25AA5" w:rsidRDefault="007E20F8">
          <w:pPr>
            <w:rPr>
              <w:rtl/>
            </w:rPr>
          </w:pPr>
        </w:p>
      </w:tc>
    </w:tr>
  </w:tbl>
  <w:p w:rsidR="002914D6" w:rsidRDefault="00A608EC">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68C"/>
    <w:rsid w:val="0004375C"/>
    <w:rsid w:val="000D7217"/>
    <w:rsid w:val="00213E21"/>
    <w:rsid w:val="004915D6"/>
    <w:rsid w:val="0058768C"/>
    <w:rsid w:val="006C0DBD"/>
    <w:rsid w:val="007E15CC"/>
    <w:rsid w:val="007E20F8"/>
    <w:rsid w:val="009E4C29"/>
    <w:rsid w:val="009F244E"/>
    <w:rsid w:val="00A608EC"/>
    <w:rsid w:val="00D738A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B52BFBE-2559-4741-AEB3-C879F3127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68C"/>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8768C"/>
    <w:pPr>
      <w:tabs>
        <w:tab w:val="center" w:pos="4153"/>
        <w:tab w:val="right" w:pos="8306"/>
      </w:tabs>
    </w:pPr>
  </w:style>
  <w:style w:type="character" w:customStyle="1" w:styleId="a4">
    <w:name w:val="כותרת עליונה תו"/>
    <w:basedOn w:val="a0"/>
    <w:link w:val="a3"/>
    <w:rsid w:val="0058768C"/>
    <w:rPr>
      <w:rFonts w:ascii="Times New Roman" w:eastAsia="Times New Roman" w:hAnsi="Times New Roman" w:cs="David"/>
      <w:noProof/>
      <w:sz w:val="24"/>
      <w:szCs w:val="24"/>
    </w:rPr>
  </w:style>
  <w:style w:type="paragraph" w:styleId="a5">
    <w:name w:val="footer"/>
    <w:basedOn w:val="a"/>
    <w:link w:val="a6"/>
    <w:rsid w:val="0058768C"/>
    <w:pPr>
      <w:tabs>
        <w:tab w:val="center" w:pos="4153"/>
        <w:tab w:val="right" w:pos="8306"/>
      </w:tabs>
    </w:pPr>
  </w:style>
  <w:style w:type="character" w:customStyle="1" w:styleId="a6">
    <w:name w:val="כותרת תחתונה תו"/>
    <w:basedOn w:val="a0"/>
    <w:link w:val="a5"/>
    <w:rsid w:val="0058768C"/>
    <w:rPr>
      <w:rFonts w:ascii="Times New Roman" w:eastAsia="Times New Roman" w:hAnsi="Times New Roman" w:cs="David"/>
      <w:noProof/>
      <w:sz w:val="24"/>
      <w:szCs w:val="24"/>
    </w:rPr>
  </w:style>
  <w:style w:type="table" w:styleId="a7">
    <w:name w:val="Table Grid"/>
    <w:basedOn w:val="a1"/>
    <w:rsid w:val="0058768C"/>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58768C"/>
  </w:style>
  <w:style w:type="table" w:styleId="a9">
    <w:name w:val="Grid Table Light"/>
    <w:basedOn w:val="a1"/>
    <w:uiPriority w:val="40"/>
    <w:rsid w:val="0058768C"/>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efault">
    <w:name w:val="default"/>
    <w:basedOn w:val="a0"/>
    <w:rsid w:val="0058768C"/>
    <w:rPr>
      <w:rFonts w:ascii="Times New Roman" w:hAnsi="Times New Roman" w:cs="Times New Roman" w:hint="default"/>
    </w:rPr>
  </w:style>
  <w:style w:type="character" w:styleId="aa">
    <w:name w:val="line number"/>
    <w:basedOn w:val="a0"/>
    <w:uiPriority w:val="99"/>
    <w:semiHidden/>
    <w:unhideWhenUsed/>
    <w:rsid w:val="0058768C"/>
  </w:style>
  <w:style w:type="paragraph" w:styleId="ab">
    <w:name w:val="Balloon Text"/>
    <w:basedOn w:val="a"/>
    <w:link w:val="ac"/>
    <w:uiPriority w:val="99"/>
    <w:semiHidden/>
    <w:unhideWhenUsed/>
    <w:rsid w:val="004915D6"/>
    <w:rPr>
      <w:rFonts w:ascii="Tahoma" w:hAnsi="Tahoma" w:cs="Tahoma"/>
      <w:sz w:val="18"/>
      <w:szCs w:val="18"/>
    </w:rPr>
  </w:style>
  <w:style w:type="character" w:customStyle="1" w:styleId="ac">
    <w:name w:val="טקסט בלונים תו"/>
    <w:basedOn w:val="a0"/>
    <w:link w:val="ab"/>
    <w:uiPriority w:val="99"/>
    <w:semiHidden/>
    <w:rsid w:val="004915D6"/>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3071</Characters>
  <Application>Microsoft Office Word</Application>
  <DocSecurity>0</DocSecurity>
  <Lines>25</Lines>
  <Paragraphs>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סיידוף</dc:creator>
  <cp:keywords/>
  <dc:description/>
  <cp:lastModifiedBy>אסתר טטרואשילי</cp:lastModifiedBy>
  <cp:revision>2</cp:revision>
  <cp:lastPrinted>2023-05-30T03:53:00Z</cp:lastPrinted>
  <dcterms:created xsi:type="dcterms:W3CDTF">2023-06-01T10:18:00Z</dcterms:created>
  <dcterms:modified xsi:type="dcterms:W3CDTF">2023-06-01T10:18:00Z</dcterms:modified>
</cp:coreProperties>
</file>